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70BE" w14:textId="77777777" w:rsidR="00584C91" w:rsidRDefault="00E17D57" w:rsidP="00E16D9E">
      <w:pPr>
        <w:pStyle w:val="FicheTitre"/>
        <w:tabs>
          <w:tab w:val="clear" w:pos="720"/>
        </w:tabs>
        <w:ind w:left="0" w:firstLine="0"/>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rsidTr="00B6053A">
        <w:tc>
          <w:tcPr>
            <w:tcW w:w="9039" w:type="dxa"/>
            <w:shd w:val="clear" w:color="auto" w:fill="465F9D"/>
            <w:vAlign w:val="center"/>
          </w:tcPr>
          <w:p w14:paraId="005CBD94" w14:textId="77777777" w:rsidR="00584C91" w:rsidRDefault="006D7953" w:rsidP="00B6053A">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B6053A">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B6053A">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vAlign w:val="center"/>
          </w:tcPr>
          <w:p w14:paraId="75B747D2" w14:textId="77777777" w:rsidR="00584C91" w:rsidRDefault="006D7953" w:rsidP="00B6053A">
            <w:pPr>
              <w:pStyle w:val="Titre8"/>
              <w:numPr>
                <w:ilvl w:val="0"/>
                <w:numId w:val="0"/>
              </w:numPr>
              <w:tabs>
                <w:tab w:val="right" w:pos="9639"/>
              </w:tabs>
              <w:spacing w:before="120" w:after="120"/>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Pr="00D66F7F" w:rsidRDefault="006D7953" w:rsidP="00D66F7F">
      <w:pPr>
        <w:pStyle w:val="Lgende"/>
        <w:spacing w:before="0" w:after="0"/>
        <w:jc w:val="both"/>
        <w:rPr>
          <w:rFonts w:ascii="Marianne" w:hAnsi="Marianne" w:cs="Arial"/>
          <w:sz w:val="18"/>
          <w:szCs w:val="18"/>
        </w:rPr>
      </w:pPr>
      <w:r>
        <w:rPr>
          <w:rFonts w:ascii="Marianne" w:hAnsi="Marianne" w:cs="Arial"/>
          <w:sz w:val="18"/>
          <w:szCs w:val="18"/>
        </w:rPr>
        <w:t>Le formulaire DC2 est un modèle de déclaration qui peut être utilisé par les candidats aux marchés publics (marchés ou accords-cadres) à l'appui de leur candidature (formulaire DC1).</w:t>
      </w:r>
    </w:p>
    <w:p w14:paraId="14CC9C4B" w14:textId="77777777" w:rsidR="00584C91" w:rsidRPr="00D66F7F" w:rsidRDefault="00584C91" w:rsidP="00D66F7F">
      <w:pPr>
        <w:pStyle w:val="Lgende"/>
        <w:spacing w:before="0" w:after="0"/>
        <w:jc w:val="both"/>
        <w:rPr>
          <w:rFonts w:ascii="Marianne" w:hAnsi="Marianne" w:cs="Arial"/>
          <w:sz w:val="18"/>
          <w:szCs w:val="18"/>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Pr="00D66F7F" w:rsidRDefault="00584C91" w:rsidP="00D66F7F">
      <w:pPr>
        <w:pStyle w:val="Lgende"/>
        <w:spacing w:before="0" w:after="0"/>
        <w:jc w:val="both"/>
        <w:rPr>
          <w:rFonts w:ascii="Marianne" w:hAnsi="Marianne" w:cs="Arial"/>
          <w:sz w:val="18"/>
          <w:szCs w:val="18"/>
        </w:rPr>
      </w:pPr>
    </w:p>
    <w:p w14:paraId="708BCBDA" w14:textId="77777777" w:rsidR="00584C91" w:rsidRPr="00D66F7F" w:rsidRDefault="006D7953" w:rsidP="00D66F7F">
      <w:pPr>
        <w:pStyle w:val="Lgende"/>
        <w:spacing w:before="0" w:after="0"/>
        <w:jc w:val="both"/>
        <w:rPr>
          <w:rFonts w:ascii="Marianne" w:hAnsi="Marianne" w:cs="Arial"/>
          <w:sz w:val="18"/>
          <w:szCs w:val="18"/>
        </w:rPr>
      </w:pPr>
      <w:r>
        <w:rPr>
          <w:rFonts w:ascii="Marianne" w:hAnsi="Marianne" w:cs="Arial"/>
          <w:sz w:val="18"/>
          <w:szCs w:val="18"/>
        </w:rPr>
        <w:t>En complément de sa lettre de candidature (formulaire DC1), le candidat individuel ou chacun des membres du groupement peut produire, en annexe du DC2, les éléments demandés par l’acheteur dans l'avis d'appel à la concurrence</w:t>
      </w:r>
      <w:r w:rsidRPr="00D66F7F">
        <w:rPr>
          <w:rFonts w:ascii="Marianne" w:hAnsi="Marianne" w:cs="Arial"/>
          <w:sz w:val="18"/>
          <w:szCs w:val="18"/>
        </w:rPr>
        <w:t xml:space="preserve"> </w:t>
      </w:r>
      <w:r>
        <w:rPr>
          <w:rFonts w:ascii="Marianne" w:hAnsi="Marianne" w:cs="Arial"/>
          <w:sz w:val="18"/>
          <w:szCs w:val="18"/>
        </w:rPr>
        <w:t>ou dans l’invitation à confirmer l’intérêt, ou en l’absence d’un tel avis ou d’une telle invitation, dans les documents de la consultation.</w:t>
      </w:r>
    </w:p>
    <w:p w14:paraId="3E186407" w14:textId="77777777" w:rsidR="00584C91" w:rsidRPr="00D66F7F" w:rsidRDefault="00584C91" w:rsidP="00D66F7F">
      <w:pPr>
        <w:pStyle w:val="Lgende"/>
        <w:spacing w:before="0" w:after="0"/>
        <w:jc w:val="both"/>
        <w:rPr>
          <w:rFonts w:ascii="Marianne" w:hAnsi="Marianne" w:cs="Arial"/>
          <w:sz w:val="18"/>
          <w:szCs w:val="18"/>
        </w:rPr>
      </w:pPr>
    </w:p>
    <w:p w14:paraId="48C247DE" w14:textId="77777777" w:rsidR="00584C91" w:rsidRPr="00D66F7F" w:rsidRDefault="006D7953" w:rsidP="00D66F7F">
      <w:pPr>
        <w:pStyle w:val="Lgende"/>
        <w:spacing w:before="0" w:after="0"/>
        <w:jc w:val="both"/>
        <w:rPr>
          <w:rFonts w:ascii="Marianne" w:hAnsi="Marianne" w:cs="Arial"/>
          <w:sz w:val="18"/>
          <w:szCs w:val="18"/>
        </w:rPr>
      </w:pPr>
      <w:r>
        <w:rPr>
          <w:rFonts w:ascii="Marianne" w:hAnsi="Marianne" w:cs="Arial"/>
          <w:sz w:val="18"/>
          <w:szCs w:val="18"/>
        </w:rPr>
        <w:t xml:space="preserve">Il est rappelé qu’en application du code de la commande publique, et notamment ses </w:t>
      </w:r>
      <w:hyperlink r:id="rId10" w:history="1">
        <w:r w:rsidRPr="00B6053A">
          <w:rPr>
            <w:rFonts w:ascii="Marianne" w:hAnsi="Marianne" w:cs="Arial"/>
            <w:sz w:val="18"/>
            <w:szCs w:val="18"/>
          </w:rPr>
          <w:t>articles L. 1110-1</w:t>
        </w:r>
      </w:hyperlink>
      <w:r>
        <w:rPr>
          <w:rFonts w:ascii="Marianne" w:hAnsi="Marianne" w:cs="Arial"/>
          <w:sz w:val="18"/>
          <w:szCs w:val="18"/>
        </w:rPr>
        <w:t xml:space="preserve">, et </w:t>
      </w:r>
      <w:hyperlink r:id="rId11" w:history="1">
        <w:r w:rsidRPr="00B6053A">
          <w:rPr>
            <w:rFonts w:ascii="Marianne" w:hAnsi="Marianne" w:cs="Arial"/>
            <w:sz w:val="18"/>
            <w:szCs w:val="18"/>
          </w:rPr>
          <w:t>R. 2162-1 à R. 2162-6</w:t>
        </w:r>
      </w:hyperlink>
      <w:r>
        <w:rPr>
          <w:rFonts w:ascii="Marianne" w:hAnsi="Marianne" w:cs="Arial"/>
          <w:sz w:val="18"/>
          <w:szCs w:val="18"/>
        </w:rPr>
        <w:t xml:space="preserve">, </w:t>
      </w:r>
      <w:hyperlink r:id="rId12" w:history="1">
        <w:r w:rsidRPr="00B6053A">
          <w:rPr>
            <w:rFonts w:ascii="Marianne" w:hAnsi="Marianne" w:cs="Arial"/>
            <w:sz w:val="18"/>
            <w:szCs w:val="18"/>
          </w:rPr>
          <w:t>R. 2162-7 à R. 2162-12</w:t>
        </w:r>
      </w:hyperlink>
      <w:r>
        <w:rPr>
          <w:rFonts w:ascii="Marianne" w:hAnsi="Marianne" w:cs="Arial"/>
          <w:sz w:val="18"/>
          <w:szCs w:val="18"/>
        </w:rPr>
        <w:t xml:space="preserve">, </w:t>
      </w:r>
      <w:hyperlink r:id="rId13" w:history="1">
        <w:r w:rsidRPr="00B6053A">
          <w:rPr>
            <w:rFonts w:ascii="Marianne" w:hAnsi="Marianne" w:cs="Arial"/>
            <w:sz w:val="18"/>
            <w:szCs w:val="18"/>
          </w:rPr>
          <w:t>R. 2162-13 à R. 2162-14</w:t>
        </w:r>
      </w:hyperlink>
      <w:r>
        <w:rPr>
          <w:rFonts w:ascii="Marianne" w:hAnsi="Marianne" w:cs="Arial"/>
          <w:sz w:val="18"/>
          <w:szCs w:val="18"/>
        </w:rPr>
        <w:t xml:space="preserve"> et </w:t>
      </w:r>
      <w:hyperlink r:id="rId14" w:history="1">
        <w:r w:rsidRPr="00B6053A">
          <w:rPr>
            <w:rFonts w:ascii="Marianne" w:hAnsi="Marianne" w:cs="Arial"/>
            <w:sz w:val="18"/>
            <w:szCs w:val="18"/>
          </w:rPr>
          <w:t>R. 2162-15 à R. 2162-21</w:t>
        </w:r>
      </w:hyperlink>
      <w:r>
        <w:rPr>
          <w:rFonts w:ascii="Marianne" w:hAnsi="Marianne" w:cs="Arial"/>
          <w:sz w:val="18"/>
          <w:szCs w:val="18"/>
        </w:rPr>
        <w:t xml:space="preserve"> (marchés publics autres que de défense ou de sécurité), ainsi que </w:t>
      </w:r>
      <w:hyperlink r:id="rId15" w:history="1">
        <w:r w:rsidRPr="00B6053A">
          <w:rPr>
            <w:rFonts w:ascii="Marianne" w:hAnsi="Marianne" w:cs="Arial"/>
            <w:sz w:val="18"/>
            <w:szCs w:val="18"/>
          </w:rPr>
          <w:t>R. 23612-1 à R. 2362-6</w:t>
        </w:r>
      </w:hyperlink>
      <w:r>
        <w:rPr>
          <w:rFonts w:ascii="Marianne" w:hAnsi="Marianne" w:cs="Arial"/>
          <w:sz w:val="18"/>
          <w:szCs w:val="18"/>
        </w:rPr>
        <w:t xml:space="preserve">, </w:t>
      </w:r>
      <w:hyperlink r:id="rId16" w:history="1">
        <w:r w:rsidRPr="00B6053A">
          <w:rPr>
            <w:rFonts w:ascii="Marianne" w:hAnsi="Marianne" w:cs="Arial"/>
            <w:sz w:val="18"/>
            <w:szCs w:val="18"/>
          </w:rPr>
          <w:t>R. 2362-7</w:t>
        </w:r>
      </w:hyperlink>
      <w:r>
        <w:rPr>
          <w:rFonts w:ascii="Marianne" w:hAnsi="Marianne" w:cs="Arial"/>
          <w:sz w:val="18"/>
          <w:szCs w:val="18"/>
        </w:rPr>
        <w:t xml:space="preserve">, </w:t>
      </w:r>
      <w:hyperlink r:id="rId17" w:history="1">
        <w:r w:rsidRPr="00B6053A">
          <w:rPr>
            <w:rFonts w:ascii="Marianne" w:hAnsi="Marianne" w:cs="Arial"/>
            <w:sz w:val="18"/>
            <w:szCs w:val="18"/>
          </w:rPr>
          <w:t>R. 2362-8</w:t>
        </w:r>
      </w:hyperlink>
      <w:r>
        <w:rPr>
          <w:rFonts w:ascii="Marianne" w:hAnsi="Marianne" w:cs="Arial"/>
          <w:sz w:val="18"/>
          <w:szCs w:val="18"/>
        </w:rPr>
        <w:t xml:space="preserve">, </w:t>
      </w:r>
      <w:hyperlink r:id="rId18" w:history="1">
        <w:r w:rsidRPr="00B6053A">
          <w:rPr>
            <w:rFonts w:ascii="Marianne" w:hAnsi="Marianne" w:cs="Arial"/>
            <w:sz w:val="18"/>
            <w:szCs w:val="18"/>
          </w:rPr>
          <w:t>R. 2362-9 à R. 2362-12</w:t>
        </w:r>
      </w:hyperlink>
      <w:r>
        <w:rPr>
          <w:rFonts w:ascii="Marianne" w:hAnsi="Marianne" w:cs="Arial"/>
          <w:sz w:val="18"/>
          <w:szCs w:val="18"/>
        </w:rPr>
        <w:t>, et</w:t>
      </w:r>
      <w:r w:rsidRPr="00D66F7F">
        <w:rPr>
          <w:rFonts w:ascii="Marianne" w:hAnsi="Marianne" w:cs="Arial"/>
          <w:sz w:val="18"/>
          <w:szCs w:val="18"/>
        </w:rPr>
        <w:t> </w:t>
      </w:r>
      <w:hyperlink r:id="rId19" w:history="1">
        <w:r w:rsidRPr="00B6053A">
          <w:rPr>
            <w:rFonts w:ascii="Marianne" w:hAnsi="Marianne" w:cs="Arial"/>
            <w:sz w:val="18"/>
            <w:szCs w:val="18"/>
          </w:rPr>
          <w:t>R. 2362-13 à R. 2362-18</w:t>
        </w:r>
      </w:hyperlink>
      <w:r>
        <w:rPr>
          <w:rFonts w:ascii="Marianne" w:hAnsi="Marianne" w:cs="Arial"/>
          <w:sz w:val="18"/>
          <w:szCs w:val="18"/>
        </w:rPr>
        <w:t xml:space="preserve"> (marchés de défense ou de sécurité), le vocable de «</w:t>
      </w:r>
      <w:r w:rsidRPr="00D66F7F">
        <w:rPr>
          <w:rFonts w:ascii="Marianne" w:hAnsi="Marianne" w:cs="Arial"/>
          <w:sz w:val="18"/>
          <w:szCs w:val="18"/>
        </w:rPr>
        <w:t> </w:t>
      </w:r>
      <w:r>
        <w:rPr>
          <w:rFonts w:ascii="Marianne" w:hAnsi="Marianne" w:cs="Arial"/>
          <w:sz w:val="18"/>
          <w:szCs w:val="18"/>
        </w:rPr>
        <w:t>march</w:t>
      </w:r>
      <w:r w:rsidRPr="00D66F7F">
        <w:rPr>
          <w:rFonts w:ascii="Marianne" w:hAnsi="Marianne" w:cs="Arial"/>
          <w:sz w:val="18"/>
          <w:szCs w:val="18"/>
        </w:rPr>
        <w:t>é</w:t>
      </w:r>
      <w:r>
        <w:rPr>
          <w:rFonts w:ascii="Marianne" w:hAnsi="Marianne" w:cs="Arial"/>
          <w:sz w:val="18"/>
          <w:szCs w:val="18"/>
        </w:rPr>
        <w:t xml:space="preserve"> public</w:t>
      </w:r>
      <w:r w:rsidRPr="00D66F7F">
        <w:rPr>
          <w:rFonts w:ascii="Marianne" w:hAnsi="Marianne" w:cs="Arial"/>
          <w:sz w:val="18"/>
          <w:szCs w:val="18"/>
        </w:rPr>
        <w:t> »</w:t>
      </w:r>
      <w:r>
        <w:rPr>
          <w:rFonts w:ascii="Marianne" w:hAnsi="Marianne" w:cs="Arial"/>
          <w:sz w:val="18"/>
          <w:szCs w:val="18"/>
        </w:rPr>
        <w:t xml:space="preserve"> recouvre aussi les march</w:t>
      </w:r>
      <w:r w:rsidRPr="00D66F7F">
        <w:rPr>
          <w:rFonts w:ascii="Marianne" w:hAnsi="Marianne" w:cs="Arial"/>
          <w:sz w:val="18"/>
          <w:szCs w:val="18"/>
        </w:rPr>
        <w:t>é</w:t>
      </w:r>
      <w:r>
        <w:rPr>
          <w:rFonts w:ascii="Marianne" w:hAnsi="Marianne" w:cs="Arial"/>
          <w:sz w:val="18"/>
          <w:szCs w:val="18"/>
        </w:rPr>
        <w:t>s de partenariat et les march</w:t>
      </w:r>
      <w:r w:rsidRPr="00D66F7F">
        <w:rPr>
          <w:rFonts w:ascii="Marianne" w:hAnsi="Marianne" w:cs="Arial"/>
          <w:sz w:val="18"/>
          <w:szCs w:val="18"/>
        </w:rPr>
        <w:t>é</w:t>
      </w:r>
      <w:r>
        <w:rPr>
          <w:rFonts w:ascii="Marianne" w:hAnsi="Marianne" w:cs="Arial"/>
          <w:sz w:val="18"/>
          <w:szCs w:val="18"/>
        </w:rPr>
        <w:t xml:space="preserve">s de défense ou de sécurité (MDS) </w:t>
      </w:r>
      <w:proofErr w:type="gramStart"/>
      <w:r>
        <w:rPr>
          <w:rFonts w:ascii="Marianne" w:hAnsi="Marianne" w:cs="Arial"/>
          <w:sz w:val="18"/>
          <w:szCs w:val="18"/>
        </w:rPr>
        <w:t>ainsi</w:t>
      </w:r>
      <w:proofErr w:type="gramEnd"/>
      <w:r>
        <w:rPr>
          <w:rFonts w:ascii="Marianne" w:hAnsi="Marianne" w:cs="Arial"/>
          <w:sz w:val="18"/>
          <w:szCs w:val="18"/>
        </w:rPr>
        <w:t xml:space="preserve">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03F894D1" w14:textId="77777777" w:rsidR="00B6053A" w:rsidRPr="00B6053A" w:rsidRDefault="00B6053A" w:rsidP="00B6053A">
      <w:pPr>
        <w:jc w:val="center"/>
        <w:rPr>
          <w:rFonts w:ascii="Marianne" w:hAnsi="Marianne" w:cs="Arial"/>
          <w:b/>
          <w:bCs/>
          <w:sz w:val="26"/>
        </w:rPr>
      </w:pPr>
      <w:r w:rsidRPr="00B6053A">
        <w:rPr>
          <w:rFonts w:ascii="Marianne" w:hAnsi="Marianne" w:cs="Arial"/>
          <w:b/>
          <w:bCs/>
          <w:sz w:val="26"/>
        </w:rPr>
        <w:t>ACCORD-CADRE N°26A04</w:t>
      </w:r>
    </w:p>
    <w:p w14:paraId="7271C042" w14:textId="77777777" w:rsidR="00B6053A" w:rsidRPr="00B6053A" w:rsidRDefault="00B6053A" w:rsidP="00B6053A">
      <w:pPr>
        <w:jc w:val="center"/>
        <w:rPr>
          <w:rFonts w:ascii="Marianne" w:hAnsi="Marianne" w:cs="Arial"/>
          <w:b/>
          <w:bCs/>
          <w:sz w:val="26"/>
        </w:rPr>
      </w:pPr>
    </w:p>
    <w:p w14:paraId="6D06A878" w14:textId="3506A8CD" w:rsidR="00FD7540" w:rsidRPr="00FD7540" w:rsidRDefault="00FD7540" w:rsidP="00FD7540">
      <w:pPr>
        <w:jc w:val="center"/>
        <w:rPr>
          <w:rFonts w:ascii="Marianne" w:hAnsi="Marianne" w:cs="Arial"/>
          <w:b/>
          <w:bCs/>
          <w:sz w:val="26"/>
        </w:rPr>
      </w:pPr>
      <w:r w:rsidRPr="00FD7540">
        <w:rPr>
          <w:rFonts w:ascii="Marianne" w:hAnsi="Marianne" w:cs="Arial"/>
          <w:b/>
          <w:bCs/>
          <w:sz w:val="26"/>
        </w:rPr>
        <w:t xml:space="preserve">PORTANT SUR </w:t>
      </w:r>
      <w:r w:rsidR="000077D3">
        <w:rPr>
          <w:rFonts w:ascii="Marianne" w:hAnsi="Marianne" w:cs="Arial"/>
          <w:b/>
          <w:bCs/>
          <w:sz w:val="26"/>
        </w:rPr>
        <w:t>LA REALISATION DE PRESTATIONS D’ACQUISITION</w:t>
      </w:r>
      <w:r w:rsidRPr="00FD7540">
        <w:rPr>
          <w:rFonts w:ascii="Marianne" w:hAnsi="Marianne" w:cs="Arial"/>
          <w:b/>
          <w:bCs/>
          <w:sz w:val="26"/>
        </w:rPr>
        <w:t xml:space="preserve"> DE DONNEES GEOPHYSIQUES MAGNETOTELLURIQUES ET AEROMAGNETIQUES ET DE DONNEES D’IMAGERIE PAR DRONE</w:t>
      </w:r>
    </w:p>
    <w:p w14:paraId="6C274315" w14:textId="77777777" w:rsidR="00B6053A" w:rsidRPr="00B6053A" w:rsidRDefault="00B6053A" w:rsidP="00B6053A">
      <w:pPr>
        <w:jc w:val="center"/>
        <w:rPr>
          <w:rFonts w:ascii="Marianne" w:hAnsi="Marianne" w:cs="Arial"/>
          <w:b/>
          <w:bCs/>
          <w:sz w:val="26"/>
        </w:rPr>
      </w:pPr>
    </w:p>
    <w:p w14:paraId="394569E0" w14:textId="77777777" w:rsidR="00B6053A" w:rsidRPr="00B6053A" w:rsidRDefault="00B6053A" w:rsidP="00B6053A">
      <w:pPr>
        <w:jc w:val="center"/>
        <w:rPr>
          <w:rFonts w:ascii="Marianne" w:hAnsi="Marianne" w:cs="Arial"/>
          <w:b/>
          <w:bCs/>
          <w:sz w:val="26"/>
        </w:rPr>
      </w:pPr>
      <w:r w:rsidRPr="00B6053A">
        <w:rPr>
          <w:rFonts w:ascii="Marianne" w:hAnsi="Marianne" w:cs="Arial"/>
          <w:b/>
          <w:bCs/>
          <w:sz w:val="26"/>
        </w:rPr>
        <w:t>POUR LE LABORATOIRE DE RECHERCHE GEORESSOURCES DE L’UNIVERSITE DE LORRAINE</w:t>
      </w:r>
    </w:p>
    <w:p w14:paraId="1CE07F32" w14:textId="77777777" w:rsidR="005F4742" w:rsidRDefault="005F4742" w:rsidP="005F4742">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rsidP="00D66F7F"/>
    <w:p w14:paraId="6A8A40EC" w14:textId="77777777" w:rsidR="00584C91" w:rsidRPr="00D66F7F" w:rsidRDefault="006D7953" w:rsidP="00D66F7F">
      <w:pPr>
        <w:jc w:val="both"/>
        <w:rPr>
          <w:rFonts w:ascii="Marianne" w:hAnsi="Marianne" w:cs="Arial"/>
          <w:b/>
          <w:bCs/>
          <w:sz w:val="22"/>
          <w:szCs w:val="22"/>
        </w:rPr>
      </w:pPr>
      <w:r w:rsidRPr="00D66F7F">
        <w:rPr>
          <w:rFonts w:ascii="Marianne" w:hAnsi="Marianne" w:cs="Arial"/>
          <w:b/>
          <w:bCs/>
          <w:sz w:val="22"/>
          <w:szCs w:val="22"/>
        </w:rPr>
        <w:t>C1 - Cas général</w:t>
      </w:r>
    </w:p>
    <w:p w14:paraId="54E97D91" w14:textId="77777777" w:rsidR="00584C91" w:rsidRDefault="00584C91" w:rsidP="00D66F7F"/>
    <w:p w14:paraId="1C8309BB" w14:textId="68767CA8" w:rsidR="00584C91" w:rsidRPr="00D66F7F" w:rsidRDefault="00B6053A" w:rsidP="00D66F7F">
      <w:pPr>
        <w:jc w:val="both"/>
        <w:rPr>
          <w:rFonts w:ascii="Marianne" w:hAnsi="Marianne"/>
          <w:b/>
          <w:bCs/>
        </w:rPr>
      </w:pPr>
      <w:r>
        <w:rPr>
          <w:rFonts w:ascii="Wingdings" w:hAnsi="Wingdings"/>
          <w:color w:val="66CCFF"/>
          <w:spacing w:val="-10"/>
          <w:position w:val="-1"/>
          <w:sz w:val="22"/>
        </w:rPr>
        <w:t xml:space="preserve"> </w:t>
      </w:r>
      <w:r w:rsidR="006D7953" w:rsidRPr="00D66F7F">
        <w:rPr>
          <w:rFonts w:ascii="Marianne" w:hAnsi="Marianne"/>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14:paraId="6A190D8B" w14:textId="77777777" w:rsidR="00584C91" w:rsidRPr="00D66F7F" w:rsidRDefault="00584C91">
      <w:pPr>
        <w:jc w:val="both"/>
        <w:rPr>
          <w:rFonts w:ascii="Marianne" w:hAnsi="Marianne" w:cs="Arial"/>
          <w:b/>
          <w:bCs/>
        </w:rPr>
      </w:pPr>
    </w:p>
    <w:p w14:paraId="5E2979B1" w14:textId="77777777" w:rsidR="00584C91" w:rsidRPr="00D66F7F" w:rsidRDefault="006D7953" w:rsidP="00D66F7F">
      <w:pPr>
        <w:pStyle w:val="Paragraphedeliste"/>
        <w:numPr>
          <w:ilvl w:val="0"/>
          <w:numId w:val="13"/>
        </w:numPr>
        <w:rPr>
          <w:rFonts w:ascii="Marianne" w:hAnsi="Marianne"/>
          <w:sz w:val="20"/>
          <w:szCs w:val="20"/>
        </w:rPr>
      </w:pPr>
      <w:r w:rsidRPr="00D66F7F">
        <w:rPr>
          <w:rFonts w:ascii="Marianne" w:hAnsi="Marianne"/>
          <w:sz w:val="20"/>
          <w:szCs w:val="20"/>
        </w:rPr>
        <w:t>Nom commercial et dénomination sociale de l’unité ou de l’établissement qui exécutera la prestation :</w:t>
      </w:r>
    </w:p>
    <w:p w14:paraId="782E603A" w14:textId="77777777" w:rsidR="00584C91" w:rsidRPr="00D66F7F" w:rsidRDefault="00584C91" w:rsidP="00D66F7F">
      <w:pPr>
        <w:rPr>
          <w:rFonts w:ascii="Marianne" w:hAnsi="Marianne"/>
        </w:rPr>
      </w:pPr>
    </w:p>
    <w:p w14:paraId="262E849D" w14:textId="77777777" w:rsidR="00584C91" w:rsidRPr="00D66F7F" w:rsidRDefault="00584C91" w:rsidP="00D66F7F">
      <w:pPr>
        <w:rPr>
          <w:rFonts w:ascii="Marianne" w:hAnsi="Marianne"/>
        </w:rPr>
      </w:pPr>
    </w:p>
    <w:p w14:paraId="61A2321B" w14:textId="77777777" w:rsidR="00584C91" w:rsidRPr="00D66F7F" w:rsidRDefault="006D7953" w:rsidP="00D66F7F">
      <w:pPr>
        <w:pStyle w:val="Paragraphedeliste"/>
        <w:numPr>
          <w:ilvl w:val="0"/>
          <w:numId w:val="13"/>
        </w:numPr>
        <w:rPr>
          <w:rFonts w:ascii="Marianne" w:hAnsi="Marianne"/>
          <w:sz w:val="20"/>
          <w:szCs w:val="20"/>
        </w:rPr>
      </w:pPr>
      <w:r w:rsidRPr="00D66F7F">
        <w:rPr>
          <w:rFonts w:ascii="Marianne" w:hAnsi="Marianne"/>
          <w:sz w:val="20"/>
          <w:szCs w:val="20"/>
        </w:rPr>
        <w:t>Adresse postale et du siège social (si elle est différente de l’adresse postale) :</w:t>
      </w:r>
    </w:p>
    <w:p w14:paraId="2669230E" w14:textId="77777777" w:rsidR="00584C91" w:rsidRPr="00D66F7F" w:rsidRDefault="00584C91" w:rsidP="00D66F7F">
      <w:pPr>
        <w:rPr>
          <w:rFonts w:ascii="Marianne" w:hAnsi="Marianne"/>
        </w:rPr>
      </w:pPr>
    </w:p>
    <w:p w14:paraId="2A72A37C" w14:textId="77777777" w:rsidR="00584C91" w:rsidRPr="00D66F7F" w:rsidRDefault="00584C91" w:rsidP="00D66F7F">
      <w:pPr>
        <w:rPr>
          <w:rFonts w:ascii="Marianne" w:hAnsi="Marianne"/>
        </w:rPr>
      </w:pPr>
    </w:p>
    <w:p w14:paraId="0AF685E5" w14:textId="77777777" w:rsidR="00584C91" w:rsidRPr="00D66F7F" w:rsidRDefault="006D7953" w:rsidP="00D66F7F">
      <w:pPr>
        <w:pStyle w:val="Paragraphedeliste"/>
        <w:numPr>
          <w:ilvl w:val="0"/>
          <w:numId w:val="13"/>
        </w:numPr>
        <w:rPr>
          <w:rFonts w:ascii="Marianne" w:hAnsi="Marianne"/>
          <w:sz w:val="20"/>
          <w:szCs w:val="20"/>
        </w:rPr>
      </w:pPr>
      <w:r w:rsidRPr="00D66F7F">
        <w:rPr>
          <w:rFonts w:ascii="Marianne" w:hAnsi="Marianne"/>
          <w:sz w:val="20"/>
          <w:szCs w:val="20"/>
        </w:rPr>
        <w:t>Adresse électronique :</w:t>
      </w:r>
    </w:p>
    <w:p w14:paraId="2E7B5E5C" w14:textId="77777777" w:rsidR="00584C91" w:rsidRPr="00D66F7F" w:rsidRDefault="00584C91" w:rsidP="00D66F7F">
      <w:pPr>
        <w:rPr>
          <w:rFonts w:ascii="Marianne" w:hAnsi="Marianne"/>
        </w:rPr>
      </w:pPr>
    </w:p>
    <w:p w14:paraId="4DDFC3CA" w14:textId="77777777" w:rsidR="00584C91" w:rsidRPr="00D66F7F" w:rsidRDefault="00584C91" w:rsidP="00D66F7F">
      <w:pPr>
        <w:rPr>
          <w:rFonts w:ascii="Marianne" w:hAnsi="Marianne"/>
        </w:rPr>
      </w:pPr>
    </w:p>
    <w:p w14:paraId="1C670A74" w14:textId="77777777" w:rsidR="00584C91" w:rsidRPr="00D66F7F" w:rsidRDefault="006D7953" w:rsidP="00D66F7F">
      <w:pPr>
        <w:pStyle w:val="Paragraphedeliste"/>
        <w:numPr>
          <w:ilvl w:val="0"/>
          <w:numId w:val="13"/>
        </w:numPr>
        <w:rPr>
          <w:rFonts w:ascii="Marianne" w:hAnsi="Marianne"/>
          <w:sz w:val="20"/>
          <w:szCs w:val="20"/>
        </w:rPr>
      </w:pPr>
      <w:r w:rsidRPr="00D66F7F">
        <w:rPr>
          <w:rFonts w:ascii="Marianne" w:hAnsi="Marianne"/>
          <w:sz w:val="20"/>
          <w:szCs w:val="20"/>
        </w:rPr>
        <w:t>Numéros de téléphone et de télécopie :</w:t>
      </w:r>
    </w:p>
    <w:p w14:paraId="3808D776" w14:textId="77777777" w:rsidR="00584C91" w:rsidRPr="00D66F7F" w:rsidRDefault="00584C91" w:rsidP="00D66F7F">
      <w:pPr>
        <w:rPr>
          <w:rFonts w:ascii="Marianne" w:hAnsi="Marianne"/>
        </w:rPr>
      </w:pPr>
    </w:p>
    <w:p w14:paraId="463EA31B" w14:textId="77777777" w:rsidR="00584C91" w:rsidRPr="00D66F7F" w:rsidRDefault="00584C91" w:rsidP="00D66F7F">
      <w:pPr>
        <w:rPr>
          <w:rFonts w:ascii="Marianne" w:hAnsi="Marianne"/>
        </w:rPr>
      </w:pPr>
    </w:p>
    <w:p w14:paraId="6C042975" w14:textId="77777777" w:rsidR="00584C91" w:rsidRPr="00D66F7F" w:rsidRDefault="006D7953" w:rsidP="00D66F7F">
      <w:pPr>
        <w:pStyle w:val="Paragraphedeliste"/>
        <w:numPr>
          <w:ilvl w:val="0"/>
          <w:numId w:val="13"/>
        </w:numPr>
        <w:rPr>
          <w:rFonts w:ascii="Marianne" w:hAnsi="Marianne"/>
          <w:b/>
          <w:bCs/>
          <w:sz w:val="20"/>
          <w:szCs w:val="20"/>
        </w:rPr>
      </w:pPr>
      <w:r w:rsidRPr="00D66F7F">
        <w:rPr>
          <w:rFonts w:ascii="Marianne" w:hAnsi="Marianne"/>
          <w:sz w:val="20"/>
          <w:szCs w:val="20"/>
        </w:rPr>
        <w:t>Numéro SIRET, à défaut, un numéro d’identification européen ou international ou propre au pays d’origine de l’opérateur économique issu d’un répertoire figurant dans la liste des ICD :</w:t>
      </w:r>
    </w:p>
    <w:p w14:paraId="76B767DC" w14:textId="77777777" w:rsidR="00584C91" w:rsidRPr="00D66F7F" w:rsidRDefault="00584C91">
      <w:pPr>
        <w:rPr>
          <w:rFonts w:ascii="Marianne" w:hAnsi="Marianne"/>
        </w:rPr>
      </w:pPr>
    </w:p>
    <w:p w14:paraId="75185496" w14:textId="77777777" w:rsidR="00584C91" w:rsidRPr="00D66F7F"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37574">
        <w:rPr>
          <w:rFonts w:ascii="Marianne" w:hAnsi="Marianne"/>
        </w:rPr>
      </w:r>
      <w:r w:rsidR="00E3757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37574">
        <w:rPr>
          <w:rFonts w:ascii="Marianne" w:hAnsi="Marianne"/>
        </w:rPr>
      </w:r>
      <w:r w:rsidR="00E3757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2B8724E7" w14:textId="7AD81377" w:rsidR="00584C91" w:rsidRDefault="006D7953">
      <w:pPr>
        <w:keepNext/>
        <w:jc w:val="both"/>
        <w:rPr>
          <w:rFonts w:ascii="Marianne" w:hAnsi="Marianne" w:cs="Arial"/>
          <w:b/>
          <w:bCs/>
          <w:sz w:val="22"/>
          <w:szCs w:val="22"/>
        </w:rPr>
      </w:pPr>
      <w:r>
        <w:rPr>
          <w:rFonts w:ascii="Marianne" w:hAnsi="Marianne" w:cs="Arial"/>
          <w:b/>
          <w:bCs/>
          <w:sz w:val="22"/>
          <w:szCs w:val="22"/>
        </w:rPr>
        <w:t>C</w:t>
      </w:r>
      <w:r w:rsidR="00E86910">
        <w:rPr>
          <w:rFonts w:ascii="Marianne" w:hAnsi="Marianne" w:cs="Arial"/>
          <w:b/>
          <w:bCs/>
          <w:sz w:val="22"/>
          <w:szCs w:val="22"/>
        </w:rPr>
        <w:t>2</w:t>
      </w:r>
      <w:r>
        <w:rPr>
          <w:rFonts w:ascii="Marianne" w:hAnsi="Marianne" w:cs="Arial"/>
          <w:b/>
          <w:bCs/>
          <w:sz w:val="22"/>
          <w:szCs w:val="22"/>
        </w:rPr>
        <w:t xml:space="preserve">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2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2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653E8A89" w14:textId="1C441306" w:rsidR="00584C91" w:rsidRDefault="006D7953" w:rsidP="00E8691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7A9A7C15" w14:textId="3075A32B" w:rsidR="00E86910" w:rsidRDefault="00E86910" w:rsidP="00E86910">
      <w:pPr>
        <w:pStyle w:val="En-tte"/>
        <w:tabs>
          <w:tab w:val="clear" w:pos="4536"/>
          <w:tab w:val="clear" w:pos="9072"/>
          <w:tab w:val="left" w:pos="2160"/>
        </w:tabs>
        <w:ind w:left="284"/>
        <w:jc w:val="both"/>
        <w:rPr>
          <w:rFonts w:ascii="Marianne" w:hAnsi="Marianne" w:cs="Arial"/>
          <w:iCs/>
          <w:sz w:val="16"/>
          <w:szCs w:val="18"/>
        </w:rPr>
      </w:pPr>
    </w:p>
    <w:p w14:paraId="0FD10DDB" w14:textId="7B4B10BC" w:rsidR="00584C91" w:rsidRDefault="00E86910" w:rsidP="00E8691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xml:space="preserve">- </w:t>
      </w:r>
      <w:r w:rsidR="006D7953">
        <w:rPr>
          <w:rFonts w:ascii="Marianne" w:hAnsi="Marianne" w:cs="Arial"/>
          <w:iCs/>
          <w:sz w:val="16"/>
          <w:szCs w:val="18"/>
        </w:rPr>
        <w:t>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FF59563" w14:textId="77777777" w:rsidR="00584C91" w:rsidRDefault="00584C91" w:rsidP="00E86910">
      <w:pPr>
        <w:pStyle w:val="En-tte"/>
        <w:tabs>
          <w:tab w:val="clear" w:pos="4536"/>
          <w:tab w:val="clear" w:pos="9072"/>
          <w:tab w:val="left" w:pos="2160"/>
        </w:tabs>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76876425" w14:textId="77777777" w:rsidR="00584C91" w:rsidRDefault="00584C91" w:rsidP="00E86910">
      <w:pPr>
        <w:pStyle w:val="En-tte"/>
        <w:tabs>
          <w:tab w:val="left" w:pos="0"/>
          <w:tab w:val="left" w:pos="2160"/>
        </w:tabs>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2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37574">
        <w:rPr>
          <w:rFonts w:ascii="Marianne" w:hAnsi="Marianne"/>
        </w:rPr>
      </w:r>
      <w:r w:rsidR="00E3757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rsidTr="00B6053A">
        <w:trPr>
          <w:trHeight w:val="242"/>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0B3824A4"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E3 - Le cas échéant, adresse internet à laquelle les documents justificatifs et moyens de preuve sont accessibles directement et gratuitement, ainsi que l’ensemble des renseignements nécessaires pour y accéder</w:t>
      </w:r>
      <w:r w:rsidR="00A67872">
        <w:rPr>
          <w:rFonts w:ascii="Marianne" w:hAnsi="Marianne" w:cs="Arial"/>
          <w:b/>
          <w:bCs/>
          <w:sz w:val="18"/>
          <w:szCs w:val="22"/>
        </w:rPr>
        <w:t xml:space="preserve">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1CD1E503"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p>
    <w:p w14:paraId="7DF39892" w14:textId="77777777" w:rsidR="00584C91" w:rsidRDefault="00584C91">
      <w:pPr>
        <w:ind w:left="284"/>
        <w:rPr>
          <w:rFonts w:ascii="Marianne" w:hAnsi="Marianne" w:cs="Arial"/>
        </w:rPr>
      </w:pPr>
    </w:p>
    <w:p w14:paraId="053108C3" w14:textId="197CF2FD" w:rsidR="00584C91" w:rsidRDefault="006D795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F2 – Autres informations requises par l’acheteur au titre de la capacité économique et financière</w:t>
      </w:r>
    </w:p>
    <w:p w14:paraId="27838FC4" w14:textId="77777777" w:rsidR="00A67872" w:rsidRDefault="00A67872">
      <w:pPr>
        <w:jc w:val="both"/>
        <w:rPr>
          <w:rFonts w:ascii="Marianne" w:hAnsi="Marianne" w:cs="Arial"/>
          <w:i/>
          <w:sz w:val="18"/>
        </w:rPr>
      </w:pPr>
    </w:p>
    <w:p w14:paraId="043BCA1B" w14:textId="7553B63F"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1921FF2D"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w:t>
      </w:r>
      <w:r w:rsidR="00A67872">
        <w:rPr>
          <w:rFonts w:ascii="Marianne" w:hAnsi="Marianne" w:cs="Arial"/>
          <w:b/>
          <w:bCs/>
          <w:sz w:val="22"/>
          <w:szCs w:val="22"/>
        </w:rPr>
        <w:t>3</w:t>
      </w:r>
      <w:r>
        <w:rPr>
          <w:rFonts w:ascii="Marianne" w:hAnsi="Marianne" w:cs="Arial"/>
          <w:b/>
          <w:bCs/>
          <w:sz w:val="22"/>
          <w:szCs w:val="22"/>
        </w:rPr>
        <w:t xml:space="preserve"> – Documents de preuve disponibles en ligne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6E85BFD1"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1C1C9D2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p>
    <w:p w14:paraId="0AB5A3A5" w14:textId="77777777" w:rsidR="00A67872" w:rsidRDefault="00A67872">
      <w:pPr>
        <w:pStyle w:val="En-tte"/>
        <w:tabs>
          <w:tab w:val="left" w:pos="864"/>
        </w:tabs>
        <w:rPr>
          <w:rFonts w:ascii="Marianne" w:hAnsi="Marianne" w:cs="Arial"/>
        </w:rPr>
      </w:pPr>
    </w:p>
    <w:p w14:paraId="0528DB0E" w14:textId="10C5AE1F"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rsidTr="00A67872">
        <w:trPr>
          <w:trHeight w:val="712"/>
        </w:trPr>
        <w:tc>
          <w:tcPr>
            <w:tcW w:w="9710" w:type="dxa"/>
            <w:shd w:val="clear" w:color="auto" w:fill="465F9D"/>
            <w:vAlign w:val="center"/>
          </w:tcPr>
          <w:p w14:paraId="27949F0B" w14:textId="77777777" w:rsidR="00584C91" w:rsidRDefault="006D7953" w:rsidP="00A67872">
            <w:pPr>
              <w:tabs>
                <w:tab w:val="left" w:pos="-142"/>
              </w:tabs>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7"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lastRenderedPageBreak/>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B6053A">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58188131" w14:textId="64691982"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5497F399"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B6053A">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8ECD9" w14:textId="3AA141B8" w:rsidR="006D7953" w:rsidRPr="00A67872" w:rsidRDefault="006D7953" w:rsidP="00A67872">
      <w:pPr>
        <w:pStyle w:val="En-tte"/>
        <w:tabs>
          <w:tab w:val="clear" w:pos="4536"/>
          <w:tab w:val="clear" w:pos="9072"/>
          <w:tab w:val="left" w:pos="864"/>
        </w:tabs>
        <w:rPr>
          <w:rFonts w:ascii="Marianne" w:hAnsi="Marianne" w:cs="Arial"/>
        </w:rPr>
      </w:pPr>
    </w:p>
    <w:sectPr w:rsidR="006D7953" w:rsidRPr="00A6787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88" w:type="dxa"/>
      <w:tblInd w:w="-22" w:type="dxa"/>
      <w:shd w:val="clear" w:color="auto" w:fill="D9E2F3" w:themeFill="accent1" w:themeFillTint="33"/>
      <w:tblLayout w:type="fixed"/>
      <w:tblCellMar>
        <w:left w:w="71" w:type="dxa"/>
        <w:right w:w="71" w:type="dxa"/>
      </w:tblCellMar>
      <w:tblLook w:val="0000" w:firstRow="0" w:lastRow="0" w:firstColumn="0" w:lastColumn="0" w:noHBand="0" w:noVBand="0"/>
    </w:tblPr>
    <w:tblGrid>
      <w:gridCol w:w="3513"/>
      <w:gridCol w:w="4022"/>
      <w:gridCol w:w="847"/>
      <w:gridCol w:w="540"/>
      <w:gridCol w:w="180"/>
      <w:gridCol w:w="486"/>
    </w:tblGrid>
    <w:tr w:rsidR="00584C91" w:rsidRPr="00B6053A" w14:paraId="27BA8EDD" w14:textId="77777777" w:rsidTr="00B6053A">
      <w:trPr>
        <w:tblHeader/>
      </w:trPr>
      <w:tc>
        <w:tcPr>
          <w:tcW w:w="3513" w:type="dxa"/>
          <w:shd w:val="clear" w:color="auto" w:fill="D9E2F3" w:themeFill="accent1" w:themeFillTint="33"/>
          <w:vAlign w:val="center"/>
        </w:tcPr>
        <w:p w14:paraId="2472F3AE" w14:textId="77777777" w:rsidR="00584C91" w:rsidRPr="00B6053A" w:rsidRDefault="006D7953" w:rsidP="00B6053A">
          <w:pPr>
            <w:jc w:val="center"/>
            <w:rPr>
              <w:rFonts w:ascii="Arial" w:hAnsi="Arial" w:cs="Arial"/>
            </w:rPr>
          </w:pPr>
          <w:r w:rsidRPr="00B6053A">
            <w:rPr>
              <w:rFonts w:ascii="Arial" w:hAnsi="Arial" w:cs="Arial"/>
            </w:rPr>
            <w:t>DC2 – Déclaration du candidat</w:t>
          </w:r>
        </w:p>
      </w:tc>
      <w:tc>
        <w:tcPr>
          <w:tcW w:w="4022" w:type="dxa"/>
          <w:shd w:val="clear" w:color="auto" w:fill="D9E2F3" w:themeFill="accent1" w:themeFillTint="33"/>
          <w:vAlign w:val="center"/>
        </w:tcPr>
        <w:p w14:paraId="68FB1F5E" w14:textId="63FB9E4B" w:rsidR="00584C91" w:rsidRPr="00B6053A" w:rsidRDefault="00B6053A" w:rsidP="00B6053A">
          <w:pPr>
            <w:jc w:val="center"/>
            <w:rPr>
              <w:rFonts w:ascii="Arial" w:hAnsi="Arial" w:cs="Arial"/>
            </w:rPr>
          </w:pPr>
          <w:r>
            <w:rPr>
              <w:rFonts w:ascii="Arial" w:hAnsi="Arial" w:cs="Arial"/>
            </w:rPr>
            <w:t>26A04</w:t>
          </w:r>
        </w:p>
      </w:tc>
      <w:tc>
        <w:tcPr>
          <w:tcW w:w="847" w:type="dxa"/>
          <w:shd w:val="clear" w:color="auto" w:fill="D9E2F3" w:themeFill="accent1" w:themeFillTint="33"/>
          <w:vAlign w:val="center"/>
        </w:tcPr>
        <w:p w14:paraId="04EF4C18" w14:textId="46F48E2B" w:rsidR="00584C91" w:rsidRPr="00B6053A" w:rsidRDefault="006D7953" w:rsidP="00B6053A">
          <w:pPr>
            <w:jc w:val="center"/>
            <w:rPr>
              <w:rFonts w:ascii="Arial" w:hAnsi="Arial" w:cs="Arial"/>
            </w:rPr>
          </w:pPr>
          <w:r w:rsidRPr="00B6053A">
            <w:rPr>
              <w:rFonts w:ascii="Arial" w:hAnsi="Arial" w:cs="Arial"/>
            </w:rPr>
            <w:t>Page :</w:t>
          </w:r>
        </w:p>
      </w:tc>
      <w:tc>
        <w:tcPr>
          <w:tcW w:w="540" w:type="dxa"/>
          <w:shd w:val="clear" w:color="auto" w:fill="D9E2F3" w:themeFill="accent1" w:themeFillTint="33"/>
          <w:vAlign w:val="center"/>
        </w:tcPr>
        <w:p w14:paraId="6B46DA41" w14:textId="77777777" w:rsidR="00584C91" w:rsidRPr="00B6053A" w:rsidRDefault="006D7953" w:rsidP="00B6053A">
          <w:pPr>
            <w:jc w:val="center"/>
            <w:rPr>
              <w:rFonts w:ascii="Arial" w:hAnsi="Arial" w:cs="Arial"/>
            </w:rPr>
          </w:pPr>
          <w:r w:rsidRPr="00B6053A">
            <w:rPr>
              <w:rFonts w:ascii="Arial" w:hAnsi="Arial" w:cs="Arial"/>
            </w:rPr>
            <w:fldChar w:fldCharType="begin"/>
          </w:r>
          <w:r w:rsidRPr="00B6053A">
            <w:rPr>
              <w:rFonts w:ascii="Arial" w:hAnsi="Arial" w:cs="Arial"/>
            </w:rPr>
            <w:instrText xml:space="preserve"> PAGE </w:instrText>
          </w:r>
          <w:r w:rsidRPr="00B6053A">
            <w:rPr>
              <w:rFonts w:ascii="Arial" w:hAnsi="Arial" w:cs="Arial"/>
            </w:rPr>
            <w:fldChar w:fldCharType="separate"/>
          </w:r>
          <w:r w:rsidRPr="00B6053A">
            <w:rPr>
              <w:rFonts w:ascii="Arial" w:hAnsi="Arial" w:cs="Arial"/>
            </w:rPr>
            <w:t>1</w:t>
          </w:r>
          <w:r w:rsidRPr="00B6053A">
            <w:rPr>
              <w:rFonts w:ascii="Arial" w:hAnsi="Arial" w:cs="Arial"/>
            </w:rPr>
            <w:fldChar w:fldCharType="end"/>
          </w:r>
        </w:p>
      </w:tc>
      <w:tc>
        <w:tcPr>
          <w:tcW w:w="180" w:type="dxa"/>
          <w:shd w:val="clear" w:color="auto" w:fill="D9E2F3" w:themeFill="accent1" w:themeFillTint="33"/>
          <w:vAlign w:val="center"/>
        </w:tcPr>
        <w:p w14:paraId="182FEFE5" w14:textId="77777777" w:rsidR="00584C91" w:rsidRPr="00B6053A" w:rsidRDefault="006D7953" w:rsidP="00B6053A">
          <w:pPr>
            <w:jc w:val="center"/>
            <w:rPr>
              <w:rFonts w:ascii="Arial" w:hAnsi="Arial" w:cs="Arial"/>
            </w:rPr>
          </w:pPr>
          <w:r w:rsidRPr="00B6053A">
            <w:rPr>
              <w:rFonts w:ascii="Arial" w:hAnsi="Arial" w:cs="Arial"/>
            </w:rPr>
            <w:t>/</w:t>
          </w:r>
        </w:p>
      </w:tc>
      <w:tc>
        <w:tcPr>
          <w:tcW w:w="486" w:type="dxa"/>
          <w:shd w:val="clear" w:color="auto" w:fill="D9E2F3" w:themeFill="accent1" w:themeFillTint="33"/>
          <w:vAlign w:val="center"/>
        </w:tcPr>
        <w:p w14:paraId="0212D679" w14:textId="77777777" w:rsidR="00584C91" w:rsidRPr="00B6053A" w:rsidRDefault="006D7953" w:rsidP="00B6053A">
          <w:pPr>
            <w:jc w:val="center"/>
            <w:rPr>
              <w:rFonts w:ascii="Arial" w:hAnsi="Arial" w:cs="Arial"/>
            </w:rPr>
          </w:pPr>
          <w:r w:rsidRPr="00B6053A">
            <w:rPr>
              <w:rFonts w:ascii="Arial" w:hAnsi="Arial" w:cs="Arial"/>
            </w:rPr>
            <w:fldChar w:fldCharType="begin"/>
          </w:r>
          <w:r w:rsidRPr="00B6053A">
            <w:rPr>
              <w:rFonts w:ascii="Arial" w:hAnsi="Arial" w:cs="Arial"/>
            </w:rPr>
            <w:instrText xml:space="preserve"> NUMPAGES \*Arabic </w:instrText>
          </w:r>
          <w:r w:rsidRPr="00B6053A">
            <w:rPr>
              <w:rFonts w:ascii="Arial" w:hAnsi="Arial" w:cs="Arial"/>
            </w:rPr>
            <w:fldChar w:fldCharType="separate"/>
          </w:r>
          <w:r w:rsidRPr="00B6053A">
            <w:rPr>
              <w:rFonts w:ascii="Arial" w:hAnsi="Arial" w:cs="Arial"/>
            </w:rPr>
            <w:t>1</w:t>
          </w:r>
          <w:r w:rsidRPr="00B6053A">
            <w:rPr>
              <w:rFonts w:ascii="Arial" w:hAnsi="Arial" w:cs="Arial"/>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0A2D7A"/>
    <w:multiLevelType w:val="hybridMultilevel"/>
    <w:tmpl w:val="5CB856AA"/>
    <w:lvl w:ilvl="0" w:tplc="A9C8CD74">
      <w:start w:val="1"/>
      <w:numFmt w:val="bullet"/>
      <w:lvlText w:val="-"/>
      <w:lvlJc w:val="left"/>
      <w:pPr>
        <w:ind w:left="360" w:hanging="360"/>
      </w:pPr>
      <w:rPr>
        <w:rFonts w:ascii="Marianne" w:eastAsia="Times New Roman" w:hAnsi="Marianne"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611333"/>
    <w:multiLevelType w:val="hybridMultilevel"/>
    <w:tmpl w:val="9F700C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1"/>
  </w:num>
  <w:num w:numId="8">
    <w:abstractNumId w:val="8"/>
  </w:num>
  <w:num w:numId="9">
    <w:abstractNumId w:val="7"/>
  </w:num>
  <w:num w:numId="10">
    <w:abstractNumId w:val="3"/>
  </w:num>
  <w:num w:numId="11">
    <w:abstractNumId w:val="4"/>
  </w:num>
  <w:num w:numId="12">
    <w:abstractNumId w:val="9"/>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0077D3"/>
    <w:rsid w:val="0025538F"/>
    <w:rsid w:val="002C5208"/>
    <w:rsid w:val="00330017"/>
    <w:rsid w:val="00584C91"/>
    <w:rsid w:val="00590F0D"/>
    <w:rsid w:val="005F4742"/>
    <w:rsid w:val="006D7953"/>
    <w:rsid w:val="006D7A61"/>
    <w:rsid w:val="009216D4"/>
    <w:rsid w:val="00A67872"/>
    <w:rsid w:val="00B6053A"/>
    <w:rsid w:val="00B74017"/>
    <w:rsid w:val="00CA39F9"/>
    <w:rsid w:val="00CD2D57"/>
    <w:rsid w:val="00CF221C"/>
    <w:rsid w:val="00D66F7F"/>
    <w:rsid w:val="00E16D9E"/>
    <w:rsid w:val="00E17D57"/>
    <w:rsid w:val="00E37574"/>
    <w:rsid w:val="00E86910"/>
    <w:rsid w:val="00F152E8"/>
    <w:rsid w:val="00FB2EFD"/>
    <w:rsid w:val="00FD75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48AE8-6E9E-4C08-8D73-F7639CA6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2174</Words>
  <Characters>11960</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14106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Franck Jolly</dc:creator>
  <cp:keywords/>
  <cp:lastModifiedBy>Lea Boulet</cp:lastModifiedBy>
  <cp:revision>11</cp:revision>
  <cp:lastPrinted>2023-09-26T08:15:00Z</cp:lastPrinted>
  <dcterms:created xsi:type="dcterms:W3CDTF">2025-11-12T14:08:00Z</dcterms:created>
  <dcterms:modified xsi:type="dcterms:W3CDTF">2026-02-13T15:46:00Z</dcterms:modified>
</cp:coreProperties>
</file>